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BARKER BRIAN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 WATERVIEW DRIVE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SHELTON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CT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06484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ACME UNITED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ACU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08/13/2026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67"/>
        <w:gridCol w:w="903"/>
        <w:gridCol w:w="772"/>
        <w:gridCol w:w="600"/>
        <w:gridCol w:w="352"/>
        <w:gridCol w:w="857"/>
        <w:gridCol w:w="463"/>
        <w:gridCol w:w="677"/>
        <w:gridCol w:w="1178"/>
        <w:gridCol w:w="1008"/>
        <w:gridCol w:w="928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67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9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67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5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7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67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08/13/2026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08/13/2026</w:t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3,821</w:t>
            </w:r>
          </w:p>
        </w:tc>
        <w:tc>
          <w:tcPr>
            <w:tcW w:w="46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7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60.5</w:t>
            </w:r>
          </w:p>
        </w:tc>
        <w:tc>
          <w:tcPr>
            <w:tcW w:w="117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100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Brian Barker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08/17/2026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774022" TargetMode="External"/><Relationship Id="rId5" Type="http://schemas.openxmlformats.org/officeDocument/2006/relationships/hyperlink" Target="http://www.sec.gov/cgi-bin/browse-edgar?action=getcompany&amp;CIK=0000002098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558</Words>
  <Characters>3023</Characters>
  <CharactersWithSpaces>3515</CharactersWithSpaces>
  <Paragraphs>94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