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BARKER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57.35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3,821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04/22/2022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exercise of the subject option was effected on a net share settlement basis.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Barker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4022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3247</Characters>
  <CharactersWithSpaces>3757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